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2D" w:rsidRDefault="009E5F2D" w:rsidP="009E5F2D">
      <w:pPr>
        <w:spacing w:before="120" w:after="120" w:line="360" w:lineRule="auto"/>
        <w:jc w:val="center"/>
        <w:rPr>
          <w:b/>
        </w:rPr>
      </w:pPr>
      <w:r w:rsidRPr="009E5F2D">
        <w:rPr>
          <w:b/>
        </w:rPr>
        <w:t xml:space="preserve">Klauzula informacyjna w </w:t>
      </w:r>
      <w:r w:rsidR="002E5A9F">
        <w:rPr>
          <w:b/>
        </w:rPr>
        <w:t>zakresie</w:t>
      </w:r>
      <w:r w:rsidRPr="009E5F2D">
        <w:rPr>
          <w:b/>
        </w:rPr>
        <w:t xml:space="preserve"> ochrony danych osobowych</w:t>
      </w:r>
    </w:p>
    <w:p w:rsidR="00CB1B71" w:rsidRPr="009E5F2D" w:rsidRDefault="00CB1B71" w:rsidP="009E5F2D">
      <w:pPr>
        <w:spacing w:before="120" w:after="120" w:line="360" w:lineRule="auto"/>
        <w:jc w:val="center"/>
        <w:rPr>
          <w:b/>
        </w:rPr>
      </w:pPr>
    </w:p>
    <w:p w:rsidR="009E5F2D" w:rsidRDefault="009E5F2D" w:rsidP="009E5F2D">
      <w:pPr>
        <w:spacing w:before="120" w:after="120" w:line="360" w:lineRule="auto"/>
        <w:jc w:val="both"/>
      </w:pPr>
    </w:p>
    <w:p w:rsidR="009E5F2D" w:rsidRDefault="009E5F2D" w:rsidP="009E5F2D">
      <w:pPr>
        <w:spacing w:before="120" w:after="120" w:line="360" w:lineRule="auto"/>
        <w:jc w:val="both"/>
        <w:rPr>
          <w:b/>
          <w:bCs/>
        </w:rPr>
      </w:pPr>
      <w:r>
        <w:t>Zgodnie z art. 1</w:t>
      </w:r>
      <w:r w:rsidR="002E5A9F">
        <w:t>4</w:t>
      </w:r>
      <w:r>
        <w:t xml:space="preserve">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Pr>
          <w:b/>
          <w:bCs/>
        </w:rPr>
        <w:t>RODO</w:t>
      </w:r>
      <w:r>
        <w:t xml:space="preserve">”) informujemy, że: </w:t>
      </w:r>
    </w:p>
    <w:p w:rsidR="009E5F2D" w:rsidRDefault="009E5F2D" w:rsidP="009E5F2D">
      <w:pPr>
        <w:pStyle w:val="Akapitzlist"/>
        <w:numPr>
          <w:ilvl w:val="0"/>
          <w:numId w:val="1"/>
        </w:numPr>
        <w:spacing w:before="120" w:after="120" w:line="360" w:lineRule="auto"/>
        <w:contextualSpacing/>
        <w:jc w:val="both"/>
      </w:pPr>
      <w:r>
        <w:rPr>
          <w:b/>
          <w:bCs/>
        </w:rPr>
        <w:t xml:space="preserve">Administratorem Pani/Pana danych osobowych („ADO”) </w:t>
      </w:r>
      <w:r>
        <w:t>jest</w:t>
      </w:r>
      <w:r>
        <w:rPr>
          <w:b/>
          <w:bCs/>
        </w:rPr>
        <w:t xml:space="preserve"> </w:t>
      </w:r>
      <w:r w:rsidR="003E4EFA">
        <w:rPr>
          <w:rFonts w:cs="Arial"/>
          <w:szCs w:val="18"/>
        </w:rPr>
        <w:t xml:space="preserve">Przedsiębiorstwo Transportowo – </w:t>
      </w:r>
      <w:r w:rsidR="003E4EFA" w:rsidRPr="00094CEE">
        <w:rPr>
          <w:rFonts w:cs="Arial"/>
          <w:szCs w:val="18"/>
        </w:rPr>
        <w:t>Sprzętowe „Betrans” spółka</w:t>
      </w:r>
      <w:r w:rsidR="003E4EFA">
        <w:rPr>
          <w:rFonts w:cs="Arial"/>
          <w:szCs w:val="18"/>
        </w:rPr>
        <w:t xml:space="preserve"> </w:t>
      </w:r>
      <w:r w:rsidR="003E4EFA" w:rsidRPr="00094CEE">
        <w:rPr>
          <w:rFonts w:cs="Arial"/>
          <w:szCs w:val="18"/>
        </w:rPr>
        <w:t>z ograniczoną odpowiedzialnością z siedzibą</w:t>
      </w:r>
      <w:r w:rsidR="003E4EFA" w:rsidRPr="00FB4E5D">
        <w:rPr>
          <w:rFonts w:cs="Arial"/>
          <w:szCs w:val="18"/>
        </w:rPr>
        <w:t xml:space="preserve">: </w:t>
      </w:r>
      <w:r w:rsidR="003D670F">
        <w:rPr>
          <w:rFonts w:cs="Arial"/>
          <w:szCs w:val="18"/>
        </w:rPr>
        <w:t xml:space="preserve">                                                   </w:t>
      </w:r>
      <w:r w:rsidR="00EE4DF7">
        <w:rPr>
          <w:rFonts w:cs="Arial"/>
          <w:szCs w:val="18"/>
        </w:rPr>
        <w:t xml:space="preserve">               </w:t>
      </w:r>
      <w:r w:rsidR="003E4EFA" w:rsidRPr="00FB4E5D">
        <w:rPr>
          <w:rFonts w:cs="Arial"/>
          <w:szCs w:val="18"/>
        </w:rPr>
        <w:t>ul. Wojska Polskiego 73, 97-400 Bełchatów, skr. pocz</w:t>
      </w:r>
      <w:r w:rsidR="003E4EFA">
        <w:t>. 98.</w:t>
      </w:r>
      <w:r>
        <w:t xml:space="preserve">  </w:t>
      </w:r>
    </w:p>
    <w:p w:rsidR="009E5F2D" w:rsidRDefault="009E5F2D" w:rsidP="009E5F2D">
      <w:pPr>
        <w:pStyle w:val="Akapitzlist"/>
        <w:numPr>
          <w:ilvl w:val="0"/>
          <w:numId w:val="1"/>
        </w:numPr>
        <w:spacing w:before="120" w:after="120" w:line="360" w:lineRule="auto"/>
        <w:contextualSpacing/>
        <w:jc w:val="both"/>
      </w:pPr>
      <w:r>
        <w:t xml:space="preserve">W sprawie ochrony danych osobowych można skontaktować się z </w:t>
      </w:r>
      <w:r>
        <w:rPr>
          <w:b/>
          <w:bCs/>
        </w:rPr>
        <w:t xml:space="preserve">Inspektorem Ochrony Danych </w:t>
      </w:r>
      <w:bookmarkStart w:id="0" w:name="_Hlk514999330"/>
      <w:r w:rsidRPr="003E4EFA">
        <w:rPr>
          <w:bCs/>
        </w:rPr>
        <w:t xml:space="preserve">powołanym w </w:t>
      </w:r>
      <w:r w:rsidR="003E4EFA" w:rsidRPr="003E4EFA">
        <w:rPr>
          <w:bCs/>
        </w:rPr>
        <w:t>PTS „Betrans” sp. z o.o.</w:t>
      </w:r>
      <w:r>
        <w:rPr>
          <w:b/>
          <w:bCs/>
        </w:rPr>
        <w:t xml:space="preserve"> </w:t>
      </w:r>
      <w:bookmarkEnd w:id="0"/>
      <w:r>
        <w:t xml:space="preserve">pod adresem e-mail: </w:t>
      </w:r>
      <w:hyperlink r:id="rId7" w:history="1">
        <w:r w:rsidR="003E4EFA" w:rsidRPr="00A326E9">
          <w:rPr>
            <w:rStyle w:val="Hipercze"/>
          </w:rPr>
          <w:t>iod@betrans.pl</w:t>
        </w:r>
      </w:hyperlink>
      <w:r>
        <w:t xml:space="preserve"> lub pod adresem siedziby wskazanym w punkcie I powyżej. </w:t>
      </w:r>
    </w:p>
    <w:p w:rsidR="002E5A9F" w:rsidRDefault="009E5F2D" w:rsidP="002E5A9F">
      <w:pPr>
        <w:pStyle w:val="Akapitzlist"/>
        <w:numPr>
          <w:ilvl w:val="0"/>
          <w:numId w:val="1"/>
        </w:numPr>
        <w:spacing w:before="120" w:after="120" w:line="360" w:lineRule="auto"/>
        <w:contextualSpacing/>
        <w:jc w:val="both"/>
      </w:pPr>
      <w:r>
        <w:rPr>
          <w:b/>
          <w:bCs/>
        </w:rPr>
        <w:t xml:space="preserve">Cele i podstawy przetwarzania. </w:t>
      </w:r>
      <w:r>
        <w:t xml:space="preserve">Pani/Pana dane osobowe będą przetwarzane na podstawie art. 6 ust. 1 lit. b) RODO – przetwarzanie danych jest niezbędne do zawarcia umowy lub podjęcia działań przed zawarciem umowy, a także na podstawie  art. 6 ust. 1 lit. f) RODO– uzasadnione </w:t>
      </w:r>
      <w:r w:rsidRPr="002E5A9F">
        <w:t>interesy Administratora, w szc</w:t>
      </w:r>
      <w:r w:rsidR="00EF52AA" w:rsidRPr="002E5A9F">
        <w:t>z</w:t>
      </w:r>
      <w:r w:rsidR="003D670F" w:rsidRPr="002E5A9F">
        <w:t>ególności dochodzenie roszczeń.</w:t>
      </w:r>
    </w:p>
    <w:p w:rsidR="002E5A9F" w:rsidRPr="002E5A9F" w:rsidRDefault="002E5A9F" w:rsidP="002E5A9F">
      <w:pPr>
        <w:pStyle w:val="Akapitzlist"/>
        <w:numPr>
          <w:ilvl w:val="0"/>
          <w:numId w:val="1"/>
        </w:numPr>
        <w:spacing w:before="120" w:after="120" w:line="360" w:lineRule="auto"/>
        <w:contextualSpacing/>
        <w:jc w:val="both"/>
      </w:pPr>
      <w:r w:rsidRPr="002E5A9F">
        <w:rPr>
          <w:b/>
          <w:bCs/>
        </w:rPr>
        <w:t xml:space="preserve">Rodzaj/kategorie danych osobowych. </w:t>
      </w:r>
      <w:r w:rsidRPr="002E5A9F">
        <w:t>Podstawowe dane identyfikacyjne niezbędne dla wykonania umowy (m.in. imię i nazwisko, stanowisko, służbowy adres e-mail, służbowy numer telefonu).</w:t>
      </w:r>
    </w:p>
    <w:p w:rsidR="002E5A9F" w:rsidRPr="002E5A9F" w:rsidRDefault="009E5F2D" w:rsidP="002E5A9F">
      <w:pPr>
        <w:pStyle w:val="Akapitzlist"/>
        <w:numPr>
          <w:ilvl w:val="0"/>
          <w:numId w:val="1"/>
        </w:numPr>
        <w:spacing w:before="120" w:after="120" w:line="360" w:lineRule="auto"/>
        <w:contextualSpacing/>
        <w:jc w:val="both"/>
      </w:pPr>
      <w:r w:rsidRPr="002E5A9F">
        <w:rPr>
          <w:b/>
          <w:bCs/>
        </w:rPr>
        <w:t xml:space="preserve">Okres przetwarzania </w:t>
      </w:r>
      <w:r w:rsidRPr="002E5A9F">
        <w:t>Pani/Pana danych osobowych związany jest ze wskazanymi powyżej celami</w:t>
      </w:r>
      <w:r>
        <w:t xml:space="preserve"> ich przetwarzania. Wobec powyższego dane osobowe będą przetwarzane przez czas, w którym przepisy prawa nakazują Administratorowi przechowywanie danych lub przez okres przedawnienia ewentualnych roszczeń, do dochodzenia których konieczne jest dysponowanie danymi.</w:t>
      </w:r>
      <w:r>
        <w:rPr>
          <w:b/>
          <w:bCs/>
        </w:rPr>
        <w:t xml:space="preserve"> </w:t>
      </w:r>
    </w:p>
    <w:p w:rsidR="002E5A9F" w:rsidRPr="002E5A9F" w:rsidRDefault="002E5A9F" w:rsidP="002E5A9F">
      <w:pPr>
        <w:pStyle w:val="Akapitzlist"/>
        <w:numPr>
          <w:ilvl w:val="0"/>
          <w:numId w:val="1"/>
        </w:numPr>
        <w:spacing w:before="120" w:after="120" w:line="360" w:lineRule="auto"/>
        <w:contextualSpacing/>
        <w:jc w:val="both"/>
      </w:pPr>
      <w:r w:rsidRPr="002E5A9F">
        <w:rPr>
          <w:b/>
          <w:bCs/>
        </w:rPr>
        <w:t xml:space="preserve">Źródło pochodzenia danych pochodzenia danych. </w:t>
      </w:r>
      <w:r w:rsidRPr="002E5A9F">
        <w:t xml:space="preserve">Otrzymaliśmy Pani/Pana dane osobowe od podmiotu, z którym zawarliśmy umowę, w związku ze wskazaniem przez podmiot, którego jest Pan reprezentantem lub który wskazał Pana jako osobę do współpracy w związku </w:t>
      </w:r>
      <w:r w:rsidR="00EE4DF7">
        <w:t xml:space="preserve">                                                           </w:t>
      </w:r>
      <w:r w:rsidRPr="002E5A9F">
        <w:t>z zawarciem/wykonywaniem umowy.</w:t>
      </w:r>
    </w:p>
    <w:p w:rsidR="009E5F2D" w:rsidRDefault="009E5F2D" w:rsidP="009E5F2D">
      <w:pPr>
        <w:pStyle w:val="Akapitzlist"/>
        <w:numPr>
          <w:ilvl w:val="0"/>
          <w:numId w:val="1"/>
        </w:numPr>
        <w:spacing w:before="120" w:after="120" w:line="360" w:lineRule="auto"/>
        <w:contextualSpacing/>
        <w:jc w:val="both"/>
      </w:pPr>
      <w:r>
        <w:rPr>
          <w:b/>
          <w:bCs/>
        </w:rPr>
        <w:t xml:space="preserve">Prawa osoby, której dane dotyczą. </w:t>
      </w:r>
      <w:r>
        <w:t xml:space="preserve">W przypadkach i na zasadach określonych w powszechnie obowiązujących przepisach o ochronie danych osobowych przysługują Pani/Panu prawa do dostępu do swoich danych oraz otrzymania ich kopii, do sprostowania (poprawiania) danych, do usunięcia, ograniczenia ich przetwarzania lub wniesienia sprzeciwu wobec ich przetwarzania, do przenoszenia danych oraz wniesienia skargi do właściwego organu nadzorczego. </w:t>
      </w:r>
    </w:p>
    <w:p w:rsidR="009E5F2D" w:rsidRPr="002E5A9F" w:rsidRDefault="009E5F2D" w:rsidP="009E5F2D">
      <w:pPr>
        <w:pStyle w:val="Akapitzlist"/>
        <w:numPr>
          <w:ilvl w:val="0"/>
          <w:numId w:val="1"/>
        </w:numPr>
        <w:spacing w:before="120" w:after="120" w:line="360" w:lineRule="auto"/>
        <w:ind w:left="284" w:hanging="284"/>
        <w:contextualSpacing/>
        <w:jc w:val="both"/>
        <w:rPr>
          <w:b/>
          <w:bCs/>
        </w:rPr>
      </w:pPr>
      <w:bookmarkStart w:id="1" w:name="_Hlk500337822"/>
      <w:r>
        <w:rPr>
          <w:b/>
          <w:bCs/>
        </w:rPr>
        <w:lastRenderedPageBreak/>
        <w:t xml:space="preserve">Odbiorcy danych. </w:t>
      </w:r>
      <w:bookmarkEnd w:id="1"/>
      <w:r>
        <w:t xml:space="preserve">Pani/Pana dane osobowe będą przekazywane uprawnionym instytucjom określonym przez przepisy prawa oraz podmiotom przetwarzającym, </w:t>
      </w:r>
      <w:r w:rsidR="003F1A5F">
        <w:t>które świadczą usługi na rzecz A</w:t>
      </w:r>
      <w:r>
        <w:t xml:space="preserve">dministratora danych i którym te dane są powierzane. </w:t>
      </w:r>
      <w:r w:rsidR="003F1A5F">
        <w:t xml:space="preserve">Dane osobowe mogą być przekazywane Spółkom z Grupy Kapitałowej PGE w przypadku, gdy po obu Stronach wystąpi dążenie do zawarcia umowy. </w:t>
      </w:r>
    </w:p>
    <w:p w:rsidR="002E5A9F" w:rsidRPr="002E5A9F" w:rsidRDefault="009E5F2D" w:rsidP="002E5A9F">
      <w:pPr>
        <w:pStyle w:val="Akapitzlist"/>
        <w:numPr>
          <w:ilvl w:val="0"/>
          <w:numId w:val="1"/>
        </w:numPr>
        <w:spacing w:before="120" w:after="120" w:line="360" w:lineRule="auto"/>
        <w:ind w:left="426" w:hanging="426"/>
        <w:contextualSpacing/>
        <w:jc w:val="both"/>
        <w:rPr>
          <w:b/>
          <w:bCs/>
        </w:rPr>
      </w:pPr>
      <w:r w:rsidRPr="002E5A9F">
        <w:rPr>
          <w:b/>
          <w:bCs/>
        </w:rPr>
        <w:t xml:space="preserve">Zautomatyzowane podejmowanie decyzji. </w:t>
      </w:r>
      <w:r w:rsidRPr="002E5A9F">
        <w:t xml:space="preserve">Informujemy, że w ramach przetwarzania danych,  o których mowa powyżej </w:t>
      </w:r>
      <w:r w:rsidRPr="002E5A9F">
        <w:rPr>
          <w:b/>
          <w:bCs/>
        </w:rPr>
        <w:t xml:space="preserve">nie będą podejmowane decyzje w sposób zautomatyzowany i Pani/Pana dane nie będą profilowane. </w:t>
      </w:r>
    </w:p>
    <w:p w:rsidR="002E5A9F" w:rsidRPr="002E5A9F" w:rsidRDefault="002E5A9F" w:rsidP="002E5A9F">
      <w:pPr>
        <w:pStyle w:val="Akapitzlist"/>
        <w:numPr>
          <w:ilvl w:val="0"/>
          <w:numId w:val="1"/>
        </w:numPr>
        <w:spacing w:before="120" w:after="120" w:line="360" w:lineRule="auto"/>
        <w:ind w:left="426" w:hanging="426"/>
        <w:contextualSpacing/>
        <w:jc w:val="both"/>
        <w:rPr>
          <w:b/>
          <w:bCs/>
        </w:rPr>
      </w:pPr>
      <w:r w:rsidRPr="002E5A9F">
        <w:rPr>
          <w:b/>
          <w:bCs/>
        </w:rPr>
        <w:t xml:space="preserve">Przekazywanie danych osobowych poza EOG. </w:t>
      </w:r>
      <w:r w:rsidRPr="002E5A9F">
        <w:t xml:space="preserve">Pani/Pana dane osobowe co do zasady nie będą przekazywane poza Europejski Obszar Gospodarczy (dalej: EOG). </w:t>
      </w:r>
    </w:p>
    <w:p w:rsidR="00EE4DF7" w:rsidRPr="00A15F4B" w:rsidRDefault="00EE4DF7" w:rsidP="00EE4DF7">
      <w:pPr>
        <w:pStyle w:val="Akapitzlist"/>
        <w:spacing w:before="120" w:after="120" w:line="360" w:lineRule="auto"/>
        <w:ind w:left="360"/>
        <w:contextualSpacing/>
        <w:jc w:val="both"/>
        <w:rPr>
          <w:b/>
          <w:bCs/>
        </w:rPr>
      </w:pPr>
      <w:r>
        <w:t xml:space="preserve">Mając jednak na uwadze usługi świadczone przez podwykonawców Administratora przy realizacji wsparcia dla usług teleinformatycznych oraz infrastruktury IT, Administrator może zlecać wykonanie określonych czynności bądź zadań informatycznych uznanym podwykonawcom działającym poza EOG co może </w:t>
      </w:r>
      <w:r w:rsidRPr="00A15F4B">
        <w:t xml:space="preserve">powodować przekazanie Pani/Pana danych poza EOG, w szczególności: </w:t>
      </w:r>
      <w:r w:rsidRPr="00A15F4B">
        <w:rPr>
          <w:color w:val="000000"/>
        </w:rPr>
        <w:t>Argentyna, Australia, Azerbejdżan, Białoruś, Brazylia, Kanada, Chile, Chiny, Kolumbia, Kostaryka, Ekwador, Hong Kong, Indie, Indonezja Izrael, Japonia, Kazachstan, Kenia, Korea Południowa, Malezja, Meksyk, Maroko, Nowa Zelandia, Nigeria, Pakistan, Panama, Peru Filipiny, Puerto Rico, Katar, Rosja, Arabia Saudyjska, Serbia, Singapur, RPA, Sri Lanka, Szwajcaria, Tajwan, Tajlandia, Tunezja, Turcja, Ukraina, Zjednoczone Emiraty Arabskie, Stany Zjednoczone Ameryki Północnej, Wenezuela, Wietnam, Kanada, Republika Południowej Afryki.</w:t>
      </w:r>
    </w:p>
    <w:p w:rsidR="00EE4DF7" w:rsidRPr="00A15F4B" w:rsidRDefault="00EE4DF7" w:rsidP="00EE4DF7">
      <w:pPr>
        <w:pStyle w:val="Akapitzlist"/>
        <w:spacing w:before="120" w:after="120" w:line="360" w:lineRule="auto"/>
        <w:ind w:left="360"/>
        <w:contextualSpacing/>
        <w:jc w:val="both"/>
        <w:rPr>
          <w:b/>
          <w:bCs/>
        </w:rPr>
      </w:pPr>
      <w:r>
        <w:t>Poszczególne kraje spoza EOG, na terytorium których będą przetwarzane Pani/Pana dane osobowe, zgodnie z decyzją Komisji Europejskiej zapewniają odpowiedni stopień ochrony danych osobowych zgodny ze standardami EOG. Natomiast w  przypadku ich przetwarzania na terytorium Państw wobec których Komisja Europejska nie stwierdziła odpowiedniego stopienia ochrony danych osobowych (zgodnego ze standardami EOG), w celu zapewnienia odpowiedniego stopnia tej ochrony, Administrator zawiera umowy z odbiorcami Pani/Pana danych osobowych. Umowy, o których mowa powyżej oparte są o standardowe klauzule umowne wydane przez Komisję Europejską zgodnie z art. 46 ust. 2 lit. c RODO. Kopię standardowych klauzul umownych, o których mowa powyżej można uzyskać od Inspektora Ochrony Danych. Zastosowany przez Administratora sposób zabezpieczenia Pani/Pana danych jest zgodny z zasadami przewidzianymi w rozdziale V RODO. W związku z powyższym może Pani/Pan zażądać dalszych informacji o stosowanych zabezpieczeniach w tym zakresie, uzyskać kopię tych zabezpieczeń oraz informację o miejscu ich udostępnienia.</w:t>
      </w:r>
    </w:p>
    <w:p w:rsidR="00123822" w:rsidRDefault="009E5F2D" w:rsidP="009E5F2D">
      <w:pPr>
        <w:tabs>
          <w:tab w:val="left" w:pos="5160"/>
        </w:tabs>
        <w:jc w:val="right"/>
      </w:pPr>
      <w:r>
        <w:t xml:space="preserve"> </w:t>
      </w:r>
    </w:p>
    <w:p w:rsidR="009E5F2D" w:rsidRPr="009E5F2D" w:rsidRDefault="009E5F2D" w:rsidP="009E5F2D">
      <w:pPr>
        <w:tabs>
          <w:tab w:val="left" w:pos="5160"/>
        </w:tabs>
        <w:jc w:val="right"/>
      </w:pPr>
      <w:bookmarkStart w:id="2" w:name="_GoBack"/>
      <w:bookmarkEnd w:id="2"/>
    </w:p>
    <w:sectPr w:rsidR="009E5F2D" w:rsidRPr="009E5F2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AA4" w:rsidRDefault="00896AA4" w:rsidP="009E5F2D">
      <w:r>
        <w:separator/>
      </w:r>
    </w:p>
  </w:endnote>
  <w:endnote w:type="continuationSeparator" w:id="0">
    <w:p w:rsidR="00896AA4" w:rsidRDefault="00896AA4" w:rsidP="009E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AA4" w:rsidRDefault="00896AA4" w:rsidP="009E5F2D">
      <w:r>
        <w:separator/>
      </w:r>
    </w:p>
  </w:footnote>
  <w:footnote w:type="continuationSeparator" w:id="0">
    <w:p w:rsidR="00896AA4" w:rsidRDefault="00896AA4" w:rsidP="009E5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F2D" w:rsidRDefault="003D670F">
    <w:pPr>
      <w:pStyle w:val="Nagwek"/>
    </w:pPr>
    <w:r>
      <w:rPr>
        <w:noProof/>
        <w:lang w:eastAsia="pl-PL"/>
      </w:rPr>
      <w:drawing>
        <wp:inline distT="0" distB="0" distL="0" distR="0" wp14:anchorId="2DDA205E" wp14:editId="24188B32">
          <wp:extent cx="1136992" cy="345057"/>
          <wp:effectExtent l="0" t="0" r="6985" b="0"/>
          <wp:docPr id="15" name="Obraz 15" descr="cid:image001.png@01D07E82.47EC9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07E82.47EC9680"/>
                  <pic:cNvPicPr>
                    <a:picLocks noChangeAspect="1" noChangeArrowheads="1"/>
                  </pic:cNvPicPr>
                </pic:nvPicPr>
                <pic:blipFill>
                  <a:blip r:embed="rId1" r:link="rId2" cstate="print"/>
                  <a:srcRect/>
                  <a:stretch>
                    <a:fillRect/>
                  </a:stretch>
                </pic:blipFill>
                <pic:spPr bwMode="auto">
                  <a:xfrm>
                    <a:off x="0" y="0"/>
                    <a:ext cx="1136992" cy="34505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E54CB"/>
    <w:multiLevelType w:val="hybridMultilevel"/>
    <w:tmpl w:val="59441DEA"/>
    <w:lvl w:ilvl="0" w:tplc="0F9E9F5A">
      <w:start w:val="1"/>
      <w:numFmt w:val="upperRoman"/>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7C715053"/>
    <w:multiLevelType w:val="hybridMultilevel"/>
    <w:tmpl w:val="FC2BD5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2D"/>
    <w:rsid w:val="000065ED"/>
    <w:rsid w:val="00010D93"/>
    <w:rsid w:val="00112313"/>
    <w:rsid w:val="002B29C9"/>
    <w:rsid w:val="002E5A9F"/>
    <w:rsid w:val="00336CB3"/>
    <w:rsid w:val="003841E6"/>
    <w:rsid w:val="003D670F"/>
    <w:rsid w:val="003E4EFA"/>
    <w:rsid w:val="003F1A5F"/>
    <w:rsid w:val="004D21AB"/>
    <w:rsid w:val="004E7098"/>
    <w:rsid w:val="0057335D"/>
    <w:rsid w:val="00585EA3"/>
    <w:rsid w:val="00854818"/>
    <w:rsid w:val="00896AA4"/>
    <w:rsid w:val="00905A86"/>
    <w:rsid w:val="009E5F2D"/>
    <w:rsid w:val="009F1C93"/>
    <w:rsid w:val="00AA7579"/>
    <w:rsid w:val="00B30072"/>
    <w:rsid w:val="00B71EB2"/>
    <w:rsid w:val="00BB512B"/>
    <w:rsid w:val="00C02FE8"/>
    <w:rsid w:val="00CB1B71"/>
    <w:rsid w:val="00CC5F10"/>
    <w:rsid w:val="00CE7F0F"/>
    <w:rsid w:val="00D40EFD"/>
    <w:rsid w:val="00E1608A"/>
    <w:rsid w:val="00E9796A"/>
    <w:rsid w:val="00E97A58"/>
    <w:rsid w:val="00EE4DF7"/>
    <w:rsid w:val="00EF5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DBEFF-647A-4C9E-9245-5123C349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5F2D"/>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E5F2D"/>
    <w:rPr>
      <w:color w:val="0000FF"/>
      <w:u w:val="single"/>
    </w:rPr>
  </w:style>
  <w:style w:type="paragraph" w:styleId="Akapitzlist">
    <w:name w:val="List Paragraph"/>
    <w:aliases w:val="RR PGE Akapit z listą,Styl 1"/>
    <w:basedOn w:val="Normalny"/>
    <w:link w:val="AkapitzlistZnak"/>
    <w:uiPriority w:val="34"/>
    <w:qFormat/>
    <w:rsid w:val="009E5F2D"/>
    <w:pPr>
      <w:ind w:left="720"/>
    </w:pPr>
  </w:style>
  <w:style w:type="paragraph" w:styleId="Nagwek">
    <w:name w:val="header"/>
    <w:basedOn w:val="Normalny"/>
    <w:link w:val="NagwekZnak"/>
    <w:uiPriority w:val="99"/>
    <w:unhideWhenUsed/>
    <w:rsid w:val="009E5F2D"/>
    <w:pPr>
      <w:tabs>
        <w:tab w:val="center" w:pos="4536"/>
        <w:tab w:val="right" w:pos="9072"/>
      </w:tabs>
    </w:pPr>
  </w:style>
  <w:style w:type="character" w:customStyle="1" w:styleId="NagwekZnak">
    <w:name w:val="Nagłówek Znak"/>
    <w:basedOn w:val="Domylnaczcionkaakapitu"/>
    <w:link w:val="Nagwek"/>
    <w:uiPriority w:val="99"/>
    <w:rsid w:val="009E5F2D"/>
    <w:rPr>
      <w:rFonts w:ascii="Calibri" w:hAnsi="Calibri" w:cs="Times New Roman"/>
    </w:rPr>
  </w:style>
  <w:style w:type="paragraph" w:styleId="Stopka">
    <w:name w:val="footer"/>
    <w:basedOn w:val="Normalny"/>
    <w:link w:val="StopkaZnak"/>
    <w:uiPriority w:val="99"/>
    <w:unhideWhenUsed/>
    <w:rsid w:val="009E5F2D"/>
    <w:pPr>
      <w:tabs>
        <w:tab w:val="center" w:pos="4536"/>
        <w:tab w:val="right" w:pos="9072"/>
      </w:tabs>
    </w:pPr>
  </w:style>
  <w:style w:type="character" w:customStyle="1" w:styleId="StopkaZnak">
    <w:name w:val="Stopka Znak"/>
    <w:basedOn w:val="Domylnaczcionkaakapitu"/>
    <w:link w:val="Stopka"/>
    <w:uiPriority w:val="99"/>
    <w:rsid w:val="009E5F2D"/>
    <w:rPr>
      <w:rFonts w:ascii="Calibri" w:hAnsi="Calibri" w:cs="Times New Roman"/>
    </w:rPr>
  </w:style>
  <w:style w:type="character" w:customStyle="1" w:styleId="Nierozpoznanawzmianka1">
    <w:name w:val="Nierozpoznana wzmianka1"/>
    <w:basedOn w:val="Domylnaczcionkaakapitu"/>
    <w:uiPriority w:val="99"/>
    <w:semiHidden/>
    <w:unhideWhenUsed/>
    <w:rsid w:val="003E4EFA"/>
    <w:rPr>
      <w:color w:val="808080"/>
      <w:shd w:val="clear" w:color="auto" w:fill="E6E6E6"/>
    </w:rPr>
  </w:style>
  <w:style w:type="paragraph" w:customStyle="1" w:styleId="Default">
    <w:name w:val="Default"/>
    <w:rsid w:val="002E5A9F"/>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RR PGE Akapit z listą Znak,Styl 1 Znak"/>
    <w:basedOn w:val="Domylnaczcionkaakapitu"/>
    <w:link w:val="Akapitzlist"/>
    <w:uiPriority w:val="34"/>
    <w:locked/>
    <w:rsid w:val="00EE4DF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betran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07E82.47EC9680" TargetMode="External"/><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4548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PGE Systemy</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Zakrzewska-Zaręba Ewelina [PGE S.A.]</dc:creator>
  <cp:lastModifiedBy>Agnieszka Pawełczyk</cp:lastModifiedBy>
  <cp:revision>5</cp:revision>
  <dcterms:created xsi:type="dcterms:W3CDTF">2019-06-18T07:23:00Z</dcterms:created>
  <dcterms:modified xsi:type="dcterms:W3CDTF">2019-06-18T09:52:00Z</dcterms:modified>
</cp:coreProperties>
</file>